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640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4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Durkin Brian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ABBV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CONTROLLER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61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16,042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3,743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3,146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02/16/2023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2,306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149.62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6,752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02/15/2033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43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AbbVie common stock issued under a performance share award granted to the reporting person on February 20, 2020. The award is subject to performance-vesting restrictions based on earnings per share and relative total shareholder return.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2023.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43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AbbVie common stock issued under a performance-vesting restricted stock unit award granted to the reporting person on February 20, 2020.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2023.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43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AbbVie common stock issued under a performance vesting restricted stock unit award granted to the reporting person on February 18, 2021.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2023.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43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AbbVie common stock issued under a performance vesting restricted stock unit award granted to the reporting person on February 17, 2022. The award is subject to performance-vesting restrictions based on a relative return on equity measure. The performance-vesting restrictions with respect to these shares were released on the date reported in Column 2 above upon certification of performance goal attainment by the Compensation Committee of AbbVie's Board of Directors. The shares will be issued to the reporting person on February 28, 2023.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 granted pursuant to the AbbVie Amended and Restated 2013 Incentive Stock Program in a transaction exempt from Section 16 under Rule 16b-3. The option becomes exercisable in annual increments of 2,251 on February 16, 2024, 2,251 on February 16, 2025, and 2,251 on February 16, 2026.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Steven Scrogham, attorney-in-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02/21/2023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12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Brian L. Durkin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026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56865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2023-02-21T17:55:50Z</dcterms:created>
  <dcterms:modified xsi:type="dcterms:W3CDTF">2023-02-21T17:55:50Z</dcterms:modified>
</cp:coreProperties>
</file>