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32-0375147</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1 North Waukegan Road</w:t>
            </w:r>
          </w:p>
        </w:tc>
        <w:tc>
          <w:tcPr>
            <w:tcW w:w="5600" w:type="dxa"/>
            <w:vAlign w:val="bottom"/>
          </w:tcPr>
          <w:p>
            <w:pPr>
              <w:spacing w:after="0"/>
              <w:rPr>
                <w:sz w:val="24"/>
                <w:szCs w:val="24"/>
                <w:color w:val="auto"/>
              </w:rPr>
            </w:pPr>
          </w:p>
        </w:tc>
      </w:t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North Chicago, Illinois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60064-6400</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3"/>
          </w:tcPr>
          <w:p>
            <w:pPr>
              <w:ind w:left="3440"/>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342"/>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to be so registered</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191"/>
        </w:trPr>
        <w:tc>
          <w:tcPr>
            <w:tcW w:w="5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0.375% Senior Notes due 2019</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1.375% Senior Notes due 2024</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2.125% Senior Notes due 2028</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or (e), check the following box. x</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or (e), check the following box.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this form relates to the registration of a class of securities concurrently with a Regulation A offering, check the following box. 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w:t>
      </w:r>
      <w:r>
        <w:rPr>
          <w:rFonts w:ascii="Arial" w:cs="Arial" w:eastAsia="Arial" w:hAnsi="Arial"/>
          <w:sz w:val="18"/>
          <w:szCs w:val="18"/>
          <w:b w:val="1"/>
          <w:bCs w:val="1"/>
          <w:color w:val="auto"/>
        </w:rPr>
        <w:t>333-203677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The securities to be registered hereunder are €1,400,000,000 aggregate principal amount of 0.375% Senior Notes due 2019, €1,450,000,000 aggregate</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principal amount of 1.375% Senior Notes due 2024 and €750,000,000 aggregate principal amount of 2.125% Senior Notes due 2028 (collectively, the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of AbbVie Inc., a Delaware corporation (the “</w:t>
      </w:r>
      <w:r>
        <w:rPr>
          <w:rFonts w:ascii="Arial" w:cs="Arial" w:eastAsia="Arial" w:hAnsi="Arial"/>
          <w:sz w:val="17"/>
          <w:szCs w:val="17"/>
          <w:u w:val="single" w:color="auto"/>
          <w:color w:val="auto"/>
        </w:rPr>
        <w:t>Registrant</w:t>
      </w:r>
      <w:r>
        <w:rPr>
          <w:rFonts w:ascii="Arial" w:cs="Arial" w:eastAsia="Arial" w:hAnsi="Arial"/>
          <w:sz w:val="17"/>
          <w:szCs w:val="17"/>
          <w:color w:val="auto"/>
        </w:rPr>
        <w:t>”). Descriptions of the general terms and provisions of the Notes are set forth under the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caption “Description of Debt Securities” in the prospectus dated April 27, 2015, included in the Registrant’s registration statement on Form S-3ASR (File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No. 333-203677) filed with the Securities and Exchange Commission on April 27, 2015, and under the caption “Description of Notes” in the prospectus</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supplement thereto dated November 14, 2016, which was filed with the Securities and Exchange Commission on November 16, 2016 pursuant to</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Rule 424(b) under the Securities Act of 1933, as amended, and are incorporated by reference herein.</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 list of exhibits incorporated by reference in this registration statement on Form 8-A immediately follows the signature page of this registration statement on Form 8-A and is incorporated herein by reference.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ABBVIE INC.</w:t>
      </w:r>
    </w:p>
    <w:p>
      <w:pPr>
        <w:sectPr>
          <w:pgSz w:w="11900" w:h="16838" w:orient="portrait"/>
          <w:cols w:equalWidth="0" w:num="1">
            <w:col w:w="11420"/>
          </w:cols>
          <w:pgMar w:left="240" w:top="544"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spacing w:after="0"/>
              <w:rPr>
                <w:sz w:val="20"/>
                <w:szCs w:val="20"/>
                <w:color w:val="auto"/>
              </w:rPr>
            </w:pPr>
            <w:r>
              <w:rPr>
                <w:rFonts w:ascii="Arial" w:cs="Arial" w:eastAsia="Arial" w:hAnsi="Arial"/>
                <w:sz w:val="18"/>
                <w:szCs w:val="18"/>
                <w:color w:val="auto"/>
              </w:rPr>
              <w:t>Date: November 17, 2016</w:t>
            </w:r>
          </w:p>
        </w:tc>
        <w:tc>
          <w:tcPr>
            <w:tcW w:w="7880" w:type="dxa"/>
            <w:vAlign w:val="bottom"/>
            <w:gridSpan w:val="3"/>
          </w:tcPr>
          <w:p>
            <w:pPr>
              <w:ind w:left="2180"/>
              <w:spacing w:after="0"/>
              <w:rPr>
                <w:sz w:val="20"/>
                <w:szCs w:val="20"/>
                <w:color w:val="auto"/>
              </w:rPr>
            </w:pPr>
            <w:r>
              <w:rPr>
                <w:rFonts w:ascii="Arial" w:cs="Arial" w:eastAsia="Arial" w:hAnsi="Arial"/>
                <w:sz w:val="18"/>
                <w:szCs w:val="18"/>
                <w:color w:val="auto"/>
              </w:rPr>
              <w:t>By:   /s/ Robert A. Michael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Robert A. Michael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Vice President, Treasurer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60" w:type="dxa"/>
            <w:vAlign w:val="bottom"/>
          </w:tcPr>
          <w:p>
            <w:pPr>
              <w:jc w:val="center"/>
              <w:ind w:left="1594"/>
              <w:spacing w:after="0"/>
              <w:rPr>
                <w:sz w:val="20"/>
                <w:szCs w:val="20"/>
                <w:color w:val="auto"/>
              </w:rPr>
            </w:pPr>
            <w:r>
              <w:rPr>
                <w:rFonts w:ascii="Arial" w:cs="Arial" w:eastAsia="Arial" w:hAnsi="Arial"/>
                <w:sz w:val="18"/>
                <w:szCs w:val="18"/>
                <w:color w:val="auto"/>
                <w:w w:val="99"/>
              </w:rPr>
              <w:t>3</w:t>
            </w: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gridSpan w:val="2"/>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00" w:type="dxa"/>
            <w:vAlign w:val="bottom"/>
            <w:gridSpan w:val="2"/>
          </w:tcPr>
          <w:p>
            <w:pPr>
              <w:jc w:val="center"/>
              <w:ind w:left="954"/>
              <w:spacing w:after="0"/>
              <w:rPr>
                <w:sz w:val="20"/>
                <w:szCs w:val="20"/>
                <w:color w:val="auto"/>
              </w:rPr>
            </w:pPr>
            <w:r>
              <w:rPr>
                <w:rFonts w:ascii="Arial" w:cs="Arial" w:eastAsia="Arial" w:hAnsi="Arial"/>
                <w:sz w:val="18"/>
                <w:szCs w:val="18"/>
                <w:b w:val="1"/>
                <w:bCs w:val="1"/>
                <w:color w:val="auto"/>
                <w:w w:val="94"/>
              </w:rPr>
              <w:t>Exhibit Index</w:t>
            </w: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0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w w:val="93"/>
              </w:rPr>
              <w:t>Description</w:t>
            </w: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4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6"/>
                <w:szCs w:val="16"/>
                <w:color w:val="auto"/>
              </w:rPr>
            </w:pPr>
          </w:p>
        </w:tc>
        <w:tc>
          <w:tcPr>
            <w:tcW w:w="992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7"/>
              </w:rPr>
              <w:t>Indenture, dated as of November 8, 2012, between AbbVie Inc. and U.S. Bank National Association, as trustee (incorporated by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w w:val="98"/>
              </w:rPr>
              <w:t>reference to Exhibit 4.1 of Amendment No. 5 to AbbVie Inc.’s Registration Statement on Form 10 filed on November 16, 2012).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4.2</w:t>
            </w: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w w:val="93"/>
              </w:rPr>
              <w:t>Supplemental Indenture No. 4, dated November 17, 2016, among AbbVie Inc. and U.S. Bank National Association, as trustee, Elavon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w w:val="91"/>
              </w:rPr>
              <w:t>Financial Services DAC, U.K. Branch, as paying agent and Elavon Financial Services DAC, as transfer agent and registrar (including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w w:val="97"/>
              </w:rPr>
              <w:t>forms of Global Notes attached as Exhibits A-1, A-2 and A-3 to the Supplemental Indenture No. 4)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rPr>
              <w:t>Exhibit No. 4.1 to the Registrant’s Current Report on Form 8-K filed on November 17,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4.3</w:t>
            </w: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w w:val="96"/>
              </w:rPr>
              <w:t>Agency Agreement, dated November 17, 2016, among AbbVie Inc., U.S. Bank National Association, as trustee, Elavon Financial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w w:val="95"/>
              </w:rPr>
              <w:t>Services DAC, U.K. Branch, as paying agent and Elavon Financial Services DAC, as transfer agent and registrar (incorporated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5"/>
          </w:tcPr>
          <w:p>
            <w:pPr>
              <w:ind w:left="340"/>
              <w:spacing w:after="0"/>
              <w:rPr>
                <w:sz w:val="20"/>
                <w:szCs w:val="20"/>
                <w:color w:val="auto"/>
              </w:rPr>
            </w:pPr>
            <w:r>
              <w:rPr>
                <w:rFonts w:ascii="Arial" w:cs="Arial" w:eastAsia="Arial" w:hAnsi="Arial"/>
                <w:sz w:val="18"/>
                <w:szCs w:val="18"/>
                <w:color w:val="auto"/>
              </w:rPr>
              <w:t>reference to Exhibit 4.2 to the Registrant’s Current Report on Form 8-K filed on November 17,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60" w:type="dxa"/>
            <w:vAlign w:val="bottom"/>
          </w:tcPr>
          <w:p>
            <w:pPr>
              <w:jc w:val="center"/>
              <w:ind w:left="1594"/>
              <w:spacing w:after="0"/>
              <w:rPr>
                <w:sz w:val="20"/>
                <w:szCs w:val="20"/>
                <w:color w:val="auto"/>
              </w:rPr>
            </w:pPr>
            <w:r>
              <w:rPr>
                <w:rFonts w:ascii="Arial" w:cs="Arial" w:eastAsia="Arial" w:hAnsi="Arial"/>
                <w:sz w:val="18"/>
                <w:szCs w:val="18"/>
                <w:color w:val="auto"/>
                <w:w w:val="99"/>
              </w:rPr>
              <w:t>4</w:t>
            </w: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-2464435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-2464435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2019-12-08T21:39:16Z</dcterms:created>
  <dcterms:modified xsi:type="dcterms:W3CDTF">2019-12-08T21:39:16Z</dcterms:modified>
</cp:coreProperties>
</file>